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072" w14:textId="68E8D3C0" w:rsidR="00791B3B" w:rsidRPr="00260A0F" w:rsidRDefault="00896364" w:rsidP="00182D15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Majandus</w:t>
      </w:r>
      <w:proofErr w:type="spellEnd"/>
      <w:r w:rsidRPr="00260A0F">
        <w:rPr>
          <w:rFonts w:ascii="Arial" w:hAnsi="Arial" w:cs="Arial"/>
        </w:rPr>
        <w:t xml:space="preserve">-ja </w:t>
      </w:r>
      <w:proofErr w:type="spellStart"/>
      <w:r w:rsidRPr="00260A0F">
        <w:rPr>
          <w:rFonts w:ascii="Arial" w:hAnsi="Arial" w:cs="Arial"/>
        </w:rPr>
        <w:t>Kommunikatsiooniministeerium</w:t>
      </w:r>
      <w:proofErr w:type="spellEnd"/>
    </w:p>
    <w:p w14:paraId="7C0BB02D" w14:textId="04AB3694" w:rsidR="00896364" w:rsidRPr="00260A0F" w:rsidRDefault="00896364" w:rsidP="00182D15">
      <w:pPr>
        <w:jc w:val="both"/>
        <w:rPr>
          <w:rFonts w:ascii="Arial" w:hAnsi="Arial" w:cs="Arial"/>
        </w:rPr>
      </w:pPr>
      <w:hyperlink r:id="rId7" w:history="1">
        <w:r w:rsidRPr="00260A0F">
          <w:rPr>
            <w:rStyle w:val="Hyperlink"/>
            <w:rFonts w:ascii="Arial" w:hAnsi="Arial" w:cs="Arial"/>
          </w:rPr>
          <w:t>tanel.kivi@mkm.ee</w:t>
        </w:r>
      </w:hyperlink>
    </w:p>
    <w:p w14:paraId="0D206E87" w14:textId="1DE5E1A3" w:rsidR="00896364" w:rsidRPr="00260A0F" w:rsidRDefault="00896364" w:rsidP="00182D15">
      <w:pPr>
        <w:jc w:val="both"/>
        <w:rPr>
          <w:rFonts w:ascii="Arial" w:hAnsi="Arial" w:cs="Arial"/>
          <w:b/>
          <w:bCs/>
        </w:rPr>
      </w:pPr>
      <w:proofErr w:type="spellStart"/>
      <w:r w:rsidRPr="00260A0F">
        <w:rPr>
          <w:rFonts w:ascii="Arial" w:hAnsi="Arial" w:cs="Arial"/>
          <w:b/>
          <w:bCs/>
        </w:rPr>
        <w:t>Kaupmeeste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Liidu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tagasiside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Alkoholiseaduse</w:t>
      </w:r>
      <w:proofErr w:type="spellEnd"/>
      <w:r w:rsidRPr="00260A0F">
        <w:rPr>
          <w:rFonts w:ascii="Arial" w:hAnsi="Arial" w:cs="Arial"/>
          <w:b/>
          <w:bCs/>
        </w:rPr>
        <w:t xml:space="preserve"> ja </w:t>
      </w:r>
      <w:proofErr w:type="spellStart"/>
      <w:r w:rsidRPr="00260A0F">
        <w:rPr>
          <w:rFonts w:ascii="Arial" w:hAnsi="Arial" w:cs="Arial"/>
          <w:b/>
          <w:bCs/>
        </w:rPr>
        <w:t>teiste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seaduste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muutmise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seaduse</w:t>
      </w:r>
      <w:proofErr w:type="spellEnd"/>
      <w:r w:rsidRPr="00260A0F">
        <w:rPr>
          <w:rFonts w:ascii="Arial" w:hAnsi="Arial" w:cs="Arial"/>
          <w:b/>
          <w:bCs/>
        </w:rPr>
        <w:t xml:space="preserve"> (</w:t>
      </w:r>
      <w:proofErr w:type="spellStart"/>
      <w:r w:rsidRPr="00260A0F">
        <w:rPr>
          <w:rFonts w:ascii="Arial" w:hAnsi="Arial" w:cs="Arial"/>
          <w:b/>
          <w:bCs/>
        </w:rPr>
        <w:t>bürokraatia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vähendamine</w:t>
      </w:r>
      <w:proofErr w:type="spellEnd"/>
      <w:r w:rsidRPr="00260A0F">
        <w:rPr>
          <w:rFonts w:ascii="Arial" w:hAnsi="Arial" w:cs="Arial"/>
          <w:b/>
          <w:bCs/>
        </w:rPr>
        <w:t xml:space="preserve">) </w:t>
      </w:r>
      <w:proofErr w:type="spellStart"/>
      <w:r w:rsidRPr="00260A0F">
        <w:rPr>
          <w:rFonts w:ascii="Arial" w:hAnsi="Arial" w:cs="Arial"/>
          <w:b/>
          <w:bCs/>
        </w:rPr>
        <w:t>eelnõu</w:t>
      </w:r>
      <w:r w:rsidRPr="00260A0F">
        <w:rPr>
          <w:rFonts w:ascii="Arial" w:hAnsi="Arial" w:cs="Arial"/>
          <w:b/>
          <w:bCs/>
        </w:rPr>
        <w:t>le</w:t>
      </w:r>
      <w:proofErr w:type="spellEnd"/>
    </w:p>
    <w:p w14:paraId="29E6E1B3" w14:textId="77777777" w:rsidR="00896364" w:rsidRPr="00260A0F" w:rsidRDefault="00896364" w:rsidP="00182D15">
      <w:pPr>
        <w:jc w:val="both"/>
        <w:rPr>
          <w:rFonts w:ascii="Arial" w:hAnsi="Arial" w:cs="Arial"/>
        </w:rPr>
      </w:pPr>
    </w:p>
    <w:p w14:paraId="03BFDA9A" w14:textId="6B2A40C9" w:rsidR="002D6927" w:rsidRPr="00260A0F" w:rsidRDefault="007A7150" w:rsidP="00182D15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Lugupeetud</w:t>
      </w:r>
      <w:proofErr w:type="spellEnd"/>
      <w:r w:rsidR="00791B3B" w:rsidRPr="00260A0F">
        <w:rPr>
          <w:rFonts w:ascii="Arial" w:hAnsi="Arial" w:cs="Arial"/>
        </w:rPr>
        <w:t xml:space="preserve"> </w:t>
      </w:r>
      <w:r w:rsidR="00896364" w:rsidRPr="00260A0F">
        <w:rPr>
          <w:rFonts w:ascii="Arial" w:hAnsi="Arial" w:cs="Arial"/>
        </w:rPr>
        <w:t>Erkki Keldo</w:t>
      </w:r>
    </w:p>
    <w:p w14:paraId="31514453" w14:textId="77777777" w:rsidR="005A31DA" w:rsidRPr="00260A0F" w:rsidRDefault="005A31DA" w:rsidP="00182D15">
      <w:pPr>
        <w:jc w:val="both"/>
        <w:rPr>
          <w:rFonts w:ascii="Arial" w:hAnsi="Arial" w:cs="Arial"/>
        </w:rPr>
      </w:pPr>
    </w:p>
    <w:p w14:paraId="66EBCD93" w14:textId="2E74AFC0" w:rsidR="002825A8" w:rsidRPr="00260A0F" w:rsidRDefault="005A31DA" w:rsidP="00182D15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Kaubandussektori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poolt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täname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võimaluse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anda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tagasisidet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alkoholiseaduse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teiste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muutmise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seaduse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bürokraatia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vähendamine</w:t>
      </w:r>
      <w:proofErr w:type="spellEnd"/>
      <w:r w:rsidRPr="00260A0F">
        <w:rPr>
          <w:rFonts w:ascii="Arial" w:hAnsi="Arial" w:cs="Arial"/>
        </w:rPr>
        <w:t xml:space="preserve">) </w:t>
      </w:r>
      <w:proofErr w:type="spellStart"/>
      <w:r w:rsidRPr="00260A0F">
        <w:rPr>
          <w:rFonts w:ascii="Arial" w:hAnsi="Arial" w:cs="Arial"/>
        </w:rPr>
        <w:t>eelnõu</w:t>
      </w:r>
      <w:r w:rsidRPr="00260A0F">
        <w:rPr>
          <w:rFonts w:ascii="Arial" w:hAnsi="Arial" w:cs="Arial"/>
        </w:rPr>
        <w:t>le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Eelnõu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paneb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mitmed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positiivsed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sammud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protsesside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ajakohastamiseks</w:t>
      </w:r>
      <w:proofErr w:type="spellEnd"/>
      <w:r w:rsidRPr="00260A0F">
        <w:rPr>
          <w:rFonts w:ascii="Arial" w:hAnsi="Arial" w:cs="Arial"/>
        </w:rPr>
        <w:t xml:space="preserve">, mis </w:t>
      </w:r>
      <w:proofErr w:type="spellStart"/>
      <w:r w:rsidRPr="00260A0F">
        <w:rPr>
          <w:rFonts w:ascii="Arial" w:hAnsi="Arial" w:cs="Arial"/>
        </w:rPr>
        <w:t>aitavad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alkoholiseadusel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muutunud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turuolukorraga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kaasas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käia</w:t>
      </w:r>
      <w:proofErr w:type="spellEnd"/>
      <w:r w:rsidRPr="00260A0F">
        <w:rPr>
          <w:rFonts w:ascii="Arial" w:hAnsi="Arial" w:cs="Arial"/>
        </w:rPr>
        <w:t xml:space="preserve">. Kuna </w:t>
      </w:r>
      <w:proofErr w:type="spellStart"/>
      <w:r w:rsidRPr="00260A0F">
        <w:rPr>
          <w:rFonts w:ascii="Arial" w:hAnsi="Arial" w:cs="Arial"/>
        </w:rPr>
        <w:t>muutused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peamiselt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tehnilised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ei</w:t>
      </w:r>
      <w:proofErr w:type="spellEnd"/>
      <w:r w:rsidRPr="00260A0F">
        <w:rPr>
          <w:rFonts w:ascii="Arial" w:hAnsi="Arial" w:cs="Arial"/>
        </w:rPr>
        <w:t xml:space="preserve"> ole </w:t>
      </w:r>
      <w:proofErr w:type="spellStart"/>
      <w:r w:rsidRPr="00260A0F">
        <w:rPr>
          <w:rFonts w:ascii="Arial" w:hAnsi="Arial" w:cs="Arial"/>
        </w:rPr>
        <w:t>meil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neile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täiendavat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tagasisidet</w:t>
      </w:r>
      <w:proofErr w:type="spellEnd"/>
      <w:r w:rsidR="00260A0F" w:rsidRPr="00260A0F">
        <w:rPr>
          <w:rFonts w:ascii="Arial" w:hAnsi="Arial" w:cs="Arial"/>
        </w:rPr>
        <w:t xml:space="preserve"> </w:t>
      </w:r>
      <w:proofErr w:type="spellStart"/>
      <w:r w:rsidR="00260A0F" w:rsidRPr="00260A0F">
        <w:rPr>
          <w:rFonts w:ascii="Arial" w:hAnsi="Arial" w:cs="Arial"/>
        </w:rPr>
        <w:t>peale</w:t>
      </w:r>
      <w:proofErr w:type="spellEnd"/>
      <w:r w:rsidR="00260A0F" w:rsidRPr="00260A0F">
        <w:rPr>
          <w:rFonts w:ascii="Arial" w:hAnsi="Arial" w:cs="Arial"/>
        </w:rPr>
        <w:t xml:space="preserve"> </w:t>
      </w:r>
      <w:proofErr w:type="spellStart"/>
      <w:r w:rsidR="00260A0F" w:rsidRPr="00260A0F">
        <w:rPr>
          <w:rFonts w:ascii="Arial" w:hAnsi="Arial" w:cs="Arial"/>
        </w:rPr>
        <w:t>selle</w:t>
      </w:r>
      <w:proofErr w:type="spellEnd"/>
      <w:r w:rsidR="00260A0F" w:rsidRPr="00260A0F">
        <w:rPr>
          <w:rFonts w:ascii="Arial" w:hAnsi="Arial" w:cs="Arial"/>
        </w:rPr>
        <w:t xml:space="preserve">, et </w:t>
      </w:r>
      <w:proofErr w:type="spellStart"/>
      <w:r w:rsidR="00260A0F" w:rsidRPr="00260A0F">
        <w:rPr>
          <w:rFonts w:ascii="Arial" w:hAnsi="Arial" w:cs="Arial"/>
        </w:rPr>
        <w:t>toetame</w:t>
      </w:r>
      <w:proofErr w:type="spellEnd"/>
      <w:r w:rsidR="00260A0F" w:rsidRPr="00260A0F">
        <w:rPr>
          <w:rFonts w:ascii="Arial" w:hAnsi="Arial" w:cs="Arial"/>
        </w:rPr>
        <w:t xml:space="preserve"> </w:t>
      </w:r>
      <w:proofErr w:type="spellStart"/>
      <w:r w:rsidR="00260A0F" w:rsidRPr="00260A0F">
        <w:rPr>
          <w:rFonts w:ascii="Arial" w:hAnsi="Arial" w:cs="Arial"/>
        </w:rPr>
        <w:t>neid</w:t>
      </w:r>
      <w:proofErr w:type="spellEnd"/>
      <w:r w:rsidR="00260A0F" w:rsidRPr="00260A0F">
        <w:rPr>
          <w:rFonts w:ascii="Arial" w:hAnsi="Arial" w:cs="Arial"/>
        </w:rPr>
        <w:t xml:space="preserve"> </w:t>
      </w:r>
      <w:proofErr w:type="spellStart"/>
      <w:r w:rsidR="00260A0F" w:rsidRPr="00260A0F">
        <w:rPr>
          <w:rFonts w:ascii="Arial" w:hAnsi="Arial" w:cs="Arial"/>
        </w:rPr>
        <w:t>nagu</w:t>
      </w:r>
      <w:proofErr w:type="spellEnd"/>
      <w:r w:rsidR="00260A0F" w:rsidRPr="00260A0F">
        <w:rPr>
          <w:rFonts w:ascii="Arial" w:hAnsi="Arial" w:cs="Arial"/>
        </w:rPr>
        <w:t xml:space="preserve"> </w:t>
      </w:r>
      <w:proofErr w:type="spellStart"/>
      <w:r w:rsidR="00260A0F" w:rsidRPr="00260A0F">
        <w:rPr>
          <w:rFonts w:ascii="Arial" w:hAnsi="Arial" w:cs="Arial"/>
        </w:rPr>
        <w:t>nad</w:t>
      </w:r>
      <w:proofErr w:type="spellEnd"/>
      <w:r w:rsidR="00260A0F" w:rsidRPr="00260A0F">
        <w:rPr>
          <w:rFonts w:ascii="Arial" w:hAnsi="Arial" w:cs="Arial"/>
        </w:rPr>
        <w:t xml:space="preserve"> on </w:t>
      </w:r>
      <w:proofErr w:type="spellStart"/>
      <w:r w:rsidR="00260A0F" w:rsidRPr="00260A0F">
        <w:rPr>
          <w:rFonts w:ascii="Arial" w:hAnsi="Arial" w:cs="Arial"/>
        </w:rPr>
        <w:t>ette</w:t>
      </w:r>
      <w:proofErr w:type="spellEnd"/>
      <w:r w:rsidR="00260A0F" w:rsidRPr="00260A0F">
        <w:rPr>
          <w:rFonts w:ascii="Arial" w:hAnsi="Arial" w:cs="Arial"/>
        </w:rPr>
        <w:t xml:space="preserve"> </w:t>
      </w:r>
      <w:proofErr w:type="spellStart"/>
      <w:r w:rsidR="00260A0F" w:rsidRPr="00260A0F">
        <w:rPr>
          <w:rFonts w:ascii="Arial" w:hAnsi="Arial" w:cs="Arial"/>
        </w:rPr>
        <w:t>pandud</w:t>
      </w:r>
      <w:proofErr w:type="spellEnd"/>
      <w:r w:rsidRPr="00260A0F">
        <w:rPr>
          <w:rFonts w:ascii="Arial" w:hAnsi="Arial" w:cs="Arial"/>
        </w:rPr>
        <w:t>.</w:t>
      </w:r>
    </w:p>
    <w:p w14:paraId="683C2138" w14:textId="14A467FC" w:rsidR="005A31DA" w:rsidRPr="00260A0F" w:rsidRDefault="005A31DA" w:rsidP="005A31DA">
      <w:pPr>
        <w:jc w:val="both"/>
        <w:rPr>
          <w:rFonts w:ascii="Arial" w:hAnsi="Arial" w:cs="Arial"/>
          <w:lang w:val="et-EE"/>
        </w:rPr>
      </w:pPr>
      <w:r w:rsidRPr="00260A0F">
        <w:rPr>
          <w:rFonts w:ascii="Arial" w:hAnsi="Arial" w:cs="Arial"/>
        </w:rPr>
        <w:t xml:space="preserve">Teeme </w:t>
      </w:r>
      <w:proofErr w:type="spellStart"/>
      <w:r w:rsidRPr="00260A0F">
        <w:rPr>
          <w:rFonts w:ascii="Arial" w:hAnsi="Arial" w:cs="Arial"/>
        </w:rPr>
        <w:t>omalt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poolt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eelnõusse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ühe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täiendava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ettepaneku</w:t>
      </w:r>
      <w:proofErr w:type="spellEnd"/>
      <w:r w:rsidRPr="00260A0F">
        <w:rPr>
          <w:rFonts w:ascii="Arial" w:hAnsi="Arial" w:cs="Arial"/>
        </w:rPr>
        <w:t xml:space="preserve">, mis </w:t>
      </w:r>
      <w:proofErr w:type="spellStart"/>
      <w:r w:rsidRPr="00260A0F">
        <w:rPr>
          <w:rFonts w:ascii="Arial" w:hAnsi="Arial" w:cs="Arial"/>
        </w:rPr>
        <w:t>võimaldaks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vähendada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kaupmeeste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halduskoormust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viia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kooskõlla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tänapäevaste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digilahendustega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Ettepanek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puudutab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eelnõu</w:t>
      </w:r>
      <w:proofErr w:type="spellEnd"/>
      <w:r w:rsidRPr="00260A0F">
        <w:rPr>
          <w:rFonts w:ascii="Arial" w:hAnsi="Arial" w:cs="Arial"/>
        </w:rPr>
        <w:t xml:space="preserve"> </w:t>
      </w:r>
      <w:r w:rsidRPr="005A31DA">
        <w:rPr>
          <w:rFonts w:ascii="Arial" w:hAnsi="Arial" w:cs="Arial"/>
          <w:lang w:val="et-EE"/>
        </w:rPr>
        <w:t>§ 44</w:t>
      </w:r>
      <w:r w:rsidRPr="00260A0F">
        <w:rPr>
          <w:rFonts w:ascii="Arial" w:hAnsi="Arial" w:cs="Arial"/>
          <w:lang w:val="et-EE"/>
        </w:rPr>
        <w:t xml:space="preserve"> (</w:t>
      </w:r>
      <w:r w:rsidRPr="005A31DA">
        <w:rPr>
          <w:rFonts w:ascii="Arial" w:hAnsi="Arial" w:cs="Arial"/>
          <w:lang w:val="et-EE"/>
        </w:rPr>
        <w:t>Tehingu fikseerimine</w:t>
      </w:r>
      <w:r w:rsidRPr="00260A0F">
        <w:rPr>
          <w:rFonts w:ascii="Arial" w:hAnsi="Arial" w:cs="Arial"/>
          <w:lang w:val="et-EE"/>
        </w:rPr>
        <w:t>) l</w:t>
      </w:r>
      <w:r w:rsidRPr="00260A0F">
        <w:rPr>
          <w:rFonts w:ascii="Arial" w:hAnsi="Arial" w:cs="Arial"/>
          <w:lang w:val="et-EE"/>
        </w:rPr>
        <w:t>õiget</w:t>
      </w:r>
      <w:r w:rsidRPr="00260A0F">
        <w:rPr>
          <w:rFonts w:ascii="Arial" w:hAnsi="Arial" w:cs="Arial"/>
          <w:lang w:val="et-EE"/>
        </w:rPr>
        <w:t xml:space="preserve"> 3</w:t>
      </w:r>
      <w:r w:rsidRPr="00260A0F">
        <w:rPr>
          <w:rFonts w:ascii="Arial" w:hAnsi="Arial" w:cs="Arial"/>
          <w:lang w:val="et-EE"/>
        </w:rPr>
        <w:t xml:space="preserve">: </w:t>
      </w:r>
    </w:p>
    <w:p w14:paraId="5A08BE18" w14:textId="0235D97C" w:rsidR="005A31DA" w:rsidRPr="00260A0F" w:rsidRDefault="005A31DA" w:rsidP="005A31DA">
      <w:pPr>
        <w:jc w:val="both"/>
        <w:rPr>
          <w:rFonts w:ascii="Arial" w:hAnsi="Arial" w:cs="Arial"/>
          <w:i/>
          <w:iCs/>
        </w:rPr>
      </w:pPr>
      <w:r w:rsidRPr="00260A0F">
        <w:rPr>
          <w:rFonts w:ascii="Arial" w:hAnsi="Arial" w:cs="Arial"/>
          <w:i/>
          <w:iCs/>
          <w:lang w:val="et-EE"/>
        </w:rPr>
        <w:t>„(3) Enne alkohoolse joogi valduse üleandmist peab senine valdaja tuvastama, et valduse omandaja on täisealine, isikut tõendava dokumendi alusel, mis vastab isikut tõendavate dokumentide seadusele, või e-</w:t>
      </w:r>
      <w:proofErr w:type="spellStart"/>
      <w:r w:rsidRPr="00260A0F">
        <w:rPr>
          <w:rFonts w:ascii="Arial" w:hAnsi="Arial" w:cs="Arial"/>
          <w:i/>
          <w:iCs/>
          <w:lang w:val="et-EE"/>
        </w:rPr>
        <w:t>identimise</w:t>
      </w:r>
      <w:proofErr w:type="spellEnd"/>
      <w:r w:rsidRPr="00260A0F">
        <w:rPr>
          <w:rFonts w:ascii="Arial" w:hAnsi="Arial" w:cs="Arial"/>
          <w:i/>
          <w:iCs/>
          <w:lang w:val="et-EE"/>
        </w:rPr>
        <w:t xml:space="preserve"> vahendiga, mis kuulub kõrge usaldusväärsuse tasemega e-</w:t>
      </w:r>
      <w:proofErr w:type="spellStart"/>
      <w:r w:rsidRPr="00260A0F">
        <w:rPr>
          <w:rFonts w:ascii="Arial" w:hAnsi="Arial" w:cs="Arial"/>
          <w:i/>
          <w:iCs/>
          <w:lang w:val="et-EE"/>
        </w:rPr>
        <w:t>identimise</w:t>
      </w:r>
      <w:proofErr w:type="spellEnd"/>
      <w:r w:rsidRPr="00260A0F">
        <w:rPr>
          <w:rFonts w:ascii="Arial" w:hAnsi="Arial" w:cs="Arial"/>
          <w:i/>
          <w:iCs/>
          <w:lang w:val="et-EE"/>
        </w:rPr>
        <w:t xml:space="preserve"> süsteemi. Täisealisust ei pea tuvastama valduse omandaja puhul, kes on ilmselgelt täisealine või kelle täisealisus on senisele valdajale teada.“;</w:t>
      </w:r>
    </w:p>
    <w:p w14:paraId="0D518A28" w14:textId="1AF630FC" w:rsidR="005A31DA" w:rsidRPr="00260A0F" w:rsidRDefault="005A31DA" w:rsidP="005A31DA">
      <w:pPr>
        <w:jc w:val="both"/>
        <w:rPr>
          <w:rFonts w:ascii="Arial" w:hAnsi="Arial" w:cs="Arial"/>
          <w:b/>
          <w:bCs/>
        </w:rPr>
      </w:pPr>
      <w:r w:rsidRPr="00260A0F">
        <w:rPr>
          <w:rFonts w:ascii="Arial" w:hAnsi="Arial" w:cs="Arial"/>
          <w:b/>
          <w:bCs/>
        </w:rPr>
        <w:t xml:space="preserve">Teeme </w:t>
      </w:r>
      <w:proofErr w:type="spellStart"/>
      <w:r w:rsidRPr="00260A0F">
        <w:rPr>
          <w:rFonts w:ascii="Arial" w:hAnsi="Arial" w:cs="Arial"/>
          <w:b/>
          <w:bCs/>
        </w:rPr>
        <w:t>ettepaneku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lisada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eelnõu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seletuskirja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r w:rsidRPr="005A31DA">
        <w:rPr>
          <w:rFonts w:ascii="Arial" w:hAnsi="Arial" w:cs="Arial"/>
          <w:b/>
          <w:bCs/>
          <w:lang w:val="et-EE"/>
        </w:rPr>
        <w:t>§ 44</w:t>
      </w:r>
      <w:r w:rsidRPr="00260A0F">
        <w:rPr>
          <w:rFonts w:ascii="Arial" w:hAnsi="Arial" w:cs="Arial"/>
          <w:b/>
          <w:bCs/>
          <w:lang w:val="et-EE"/>
        </w:rPr>
        <w:t xml:space="preserve"> lg 3 kohta eelnõu seletuskirja</w:t>
      </w:r>
      <w:r w:rsidRPr="005A31DA">
        <w:rPr>
          <w:rFonts w:ascii="Arial" w:hAnsi="Arial" w:cs="Arial"/>
          <w:b/>
          <w:bCs/>
          <w:lang w:val="et-EE"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järgnev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selgitus</w:t>
      </w:r>
      <w:proofErr w:type="spellEnd"/>
      <w:r w:rsidRPr="00260A0F">
        <w:rPr>
          <w:rFonts w:ascii="Arial" w:hAnsi="Arial" w:cs="Arial"/>
          <w:b/>
          <w:bCs/>
        </w:rPr>
        <w:t>:</w:t>
      </w:r>
    </w:p>
    <w:p w14:paraId="0C2DD86E" w14:textId="77777777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Alkohoolse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joogi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omandaja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täisealisus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loetakse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senisele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valdajale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teadaolevaks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muuhulgas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siis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kui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alkohoolse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joogi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üleandmisega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seotud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toimub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senise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poolt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pakutava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tehnilise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lahenduse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näiteks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) </w:t>
      </w:r>
      <w:proofErr w:type="spellStart"/>
      <w:r w:rsidRPr="00260A0F">
        <w:rPr>
          <w:rFonts w:ascii="Arial" w:hAnsi="Arial" w:cs="Arial"/>
        </w:rPr>
        <w:t>vahendusel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kasutuslepingu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sõlmimisel</w:t>
      </w:r>
      <w:proofErr w:type="spellEnd"/>
      <w:r w:rsidRPr="00260A0F">
        <w:rPr>
          <w:rFonts w:ascii="Arial" w:hAnsi="Arial" w:cs="Arial"/>
        </w:rPr>
        <w:t xml:space="preserve"> ja/</w:t>
      </w:r>
      <w:proofErr w:type="spellStart"/>
      <w:r w:rsidRPr="00260A0F">
        <w:rPr>
          <w:rFonts w:ascii="Arial" w:hAnsi="Arial" w:cs="Arial"/>
        </w:rPr>
        <w:t>või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sisselogimisel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kasutaja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vanus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kõrge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usaldusväärsuse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tasemega</w:t>
      </w:r>
      <w:proofErr w:type="spellEnd"/>
      <w:r w:rsidRPr="00260A0F">
        <w:rPr>
          <w:rFonts w:ascii="Arial" w:hAnsi="Arial" w:cs="Arial"/>
        </w:rPr>
        <w:t xml:space="preserve"> e-</w:t>
      </w:r>
      <w:proofErr w:type="spellStart"/>
      <w:r w:rsidRPr="00260A0F">
        <w:rPr>
          <w:rFonts w:ascii="Arial" w:hAnsi="Arial" w:cs="Arial"/>
        </w:rPr>
        <w:t>identimise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vahendusel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kontrollib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sellise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tehingu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puhul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salvestatud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isikukoodi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vastu</w:t>
      </w:r>
      <w:proofErr w:type="spellEnd"/>
      <w:r w:rsidRPr="00260A0F">
        <w:rPr>
          <w:rFonts w:ascii="Arial" w:hAnsi="Arial" w:cs="Arial"/>
        </w:rPr>
        <w:t>.</w:t>
      </w:r>
    </w:p>
    <w:p w14:paraId="048924D1" w14:textId="4D871D4F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  <w:b/>
          <w:bCs/>
        </w:rPr>
        <w:t>Ettepaneku</w:t>
      </w:r>
      <w:proofErr w:type="spellEnd"/>
      <w:r w:rsidRPr="00260A0F">
        <w:rPr>
          <w:rFonts w:ascii="Arial" w:hAnsi="Arial" w:cs="Arial"/>
          <w:b/>
          <w:bCs/>
        </w:rPr>
        <w:t xml:space="preserve"> </w:t>
      </w:r>
      <w:proofErr w:type="spellStart"/>
      <w:r w:rsidRPr="00260A0F">
        <w:rPr>
          <w:rFonts w:ascii="Arial" w:hAnsi="Arial" w:cs="Arial"/>
          <w:b/>
          <w:bCs/>
        </w:rPr>
        <w:t>põhjendus</w:t>
      </w:r>
      <w:proofErr w:type="spellEnd"/>
      <w:r w:rsidRPr="00260A0F">
        <w:rPr>
          <w:rFonts w:ascii="Arial" w:hAnsi="Arial" w:cs="Arial"/>
          <w:b/>
          <w:bCs/>
        </w:rPr>
        <w:t>:</w:t>
      </w:r>
    </w:p>
    <w:p w14:paraId="1C560F10" w14:textId="77777777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Alkoholiseaduse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teiste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muutmise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seaduse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bürokraatia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vähendamine</w:t>
      </w:r>
      <w:proofErr w:type="spellEnd"/>
      <w:r w:rsidRPr="00260A0F">
        <w:rPr>
          <w:rFonts w:ascii="Arial" w:hAnsi="Arial" w:cs="Arial"/>
        </w:rPr>
        <w:t xml:space="preserve">) </w:t>
      </w:r>
      <w:proofErr w:type="spellStart"/>
      <w:r w:rsidRPr="00260A0F">
        <w:rPr>
          <w:rFonts w:ascii="Arial" w:hAnsi="Arial" w:cs="Arial"/>
        </w:rPr>
        <w:t>eelnõu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eesmärgiks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seletuskirja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kohaselt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kaasajastamine</w:t>
      </w:r>
      <w:proofErr w:type="spellEnd"/>
      <w:r w:rsidRPr="00260A0F">
        <w:rPr>
          <w:rFonts w:ascii="Arial" w:hAnsi="Arial" w:cs="Arial"/>
        </w:rPr>
        <w:t xml:space="preserve">, et </w:t>
      </w:r>
      <w:proofErr w:type="spellStart"/>
      <w:r w:rsidRPr="00260A0F">
        <w:rPr>
          <w:rFonts w:ascii="Arial" w:hAnsi="Arial" w:cs="Arial"/>
        </w:rPr>
        <w:t>vähendada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ettevõtjatele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kehtivaid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ebamõistlikke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nõudeid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samal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ajal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suurendada</w:t>
      </w:r>
      <w:proofErr w:type="spellEnd"/>
      <w:r w:rsidRPr="00260A0F">
        <w:rPr>
          <w:rFonts w:ascii="Arial" w:hAnsi="Arial" w:cs="Arial"/>
        </w:rPr>
        <w:t xml:space="preserve"> e-</w:t>
      </w:r>
      <w:proofErr w:type="spellStart"/>
      <w:r w:rsidRPr="00260A0F">
        <w:rPr>
          <w:rFonts w:ascii="Arial" w:hAnsi="Arial" w:cs="Arial"/>
        </w:rPr>
        <w:t>kaubanduse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paindlikkust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soodustada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tehnoloogiliste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lahenduste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kasutuselevõttu</w:t>
      </w:r>
      <w:proofErr w:type="spellEnd"/>
      <w:r w:rsidRPr="00260A0F">
        <w:rPr>
          <w:rFonts w:ascii="Arial" w:hAnsi="Arial" w:cs="Arial"/>
        </w:rPr>
        <w:t>.</w:t>
      </w:r>
    </w:p>
    <w:p w14:paraId="2C8CA7F0" w14:textId="77777777" w:rsidR="005A31DA" w:rsidRPr="00260A0F" w:rsidRDefault="005A31DA" w:rsidP="005A31DA">
      <w:pPr>
        <w:jc w:val="both"/>
        <w:rPr>
          <w:rFonts w:ascii="Arial" w:hAnsi="Arial" w:cs="Arial"/>
        </w:rPr>
      </w:pPr>
    </w:p>
    <w:p w14:paraId="2B1374D6" w14:textId="77777777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lastRenderedPageBreak/>
        <w:t>Viimastel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aastatel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jaemüügiga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tegelevate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ettevõtete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poolt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ulatuslikult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võetud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erinevaid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tehnoloogilisi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lahendusi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sh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kaubandusketipõhised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äpid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eesmärgiks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pakkuda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tarbijatele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kiiremat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teenindust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kasutusmugavust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hoida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kokku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ettevõtjate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kulusid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eelkõige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tööjõukulude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näol</w:t>
      </w:r>
      <w:proofErr w:type="spellEnd"/>
      <w:r w:rsidRPr="00260A0F">
        <w:rPr>
          <w:rFonts w:ascii="Arial" w:hAnsi="Arial" w:cs="Arial"/>
        </w:rPr>
        <w:t xml:space="preserve">). </w:t>
      </w:r>
      <w:proofErr w:type="spellStart"/>
      <w:r w:rsidRPr="00260A0F">
        <w:rPr>
          <w:rFonts w:ascii="Arial" w:hAnsi="Arial" w:cs="Arial"/>
        </w:rPr>
        <w:t>Nimetatud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lahendused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võimaldavad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tarbijatel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kauplustes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oma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ostud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sooritada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kiiresti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enamasti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kaupluse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töötaja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otsese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sekkumiseta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Üks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peamisi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põhjusi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kaupluse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töötaja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peab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tehingu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tegemisel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sekkuma</w:t>
      </w:r>
      <w:proofErr w:type="spellEnd"/>
      <w:r w:rsidRPr="00260A0F">
        <w:rPr>
          <w:rFonts w:ascii="Arial" w:hAnsi="Arial" w:cs="Arial"/>
        </w:rPr>
        <w:t xml:space="preserve">, on </w:t>
      </w:r>
      <w:proofErr w:type="spellStart"/>
      <w:r w:rsidRPr="00260A0F">
        <w:rPr>
          <w:rFonts w:ascii="Arial" w:hAnsi="Arial" w:cs="Arial"/>
        </w:rPr>
        <w:t>alkoholiseadusest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tulenev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nõue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enne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alkohoolse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joogi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üleandmist</w:t>
      </w:r>
      <w:proofErr w:type="spellEnd"/>
      <w:r w:rsidRPr="00260A0F">
        <w:rPr>
          <w:rFonts w:ascii="Arial" w:hAnsi="Arial" w:cs="Arial"/>
        </w:rPr>
        <w:t xml:space="preserve">, et </w:t>
      </w:r>
      <w:proofErr w:type="spellStart"/>
      <w:r w:rsidRPr="00260A0F">
        <w:rPr>
          <w:rFonts w:ascii="Arial" w:hAnsi="Arial" w:cs="Arial"/>
        </w:rPr>
        <w:t>valduse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omandaja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täisealine</w:t>
      </w:r>
      <w:proofErr w:type="spellEnd"/>
      <w:r w:rsidRPr="00260A0F">
        <w:rPr>
          <w:rFonts w:ascii="Arial" w:hAnsi="Arial" w:cs="Arial"/>
        </w:rPr>
        <w:t xml:space="preserve">. Nii </w:t>
      </w:r>
      <w:proofErr w:type="spellStart"/>
      <w:r w:rsidRPr="00260A0F">
        <w:rPr>
          <w:rFonts w:ascii="Arial" w:hAnsi="Arial" w:cs="Arial"/>
        </w:rPr>
        <w:t>kehtiv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kui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eelnõu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sõnastus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annab</w:t>
      </w:r>
      <w:proofErr w:type="spellEnd"/>
      <w:r w:rsidRPr="00260A0F">
        <w:rPr>
          <w:rFonts w:ascii="Arial" w:hAnsi="Arial" w:cs="Arial"/>
        </w:rPr>
        <w:t xml:space="preserve"> loa </w:t>
      </w:r>
      <w:proofErr w:type="spellStart"/>
      <w:r w:rsidRPr="00260A0F">
        <w:rPr>
          <w:rFonts w:ascii="Arial" w:hAnsi="Arial" w:cs="Arial"/>
        </w:rPr>
        <w:t>täisealisuse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tuvastamisest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loobuda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omandaja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puhul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kes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ilmselgelt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täisealine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kelle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täisealisus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senisele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valdajale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teada</w:t>
      </w:r>
      <w:proofErr w:type="spellEnd"/>
      <w:r w:rsidRPr="00260A0F">
        <w:rPr>
          <w:rFonts w:ascii="Arial" w:hAnsi="Arial" w:cs="Arial"/>
        </w:rPr>
        <w:t xml:space="preserve"> </w:t>
      </w:r>
      <w:r w:rsidRPr="00260A0F">
        <w:rPr>
          <w:rFonts w:ascii="Arial" w:hAnsi="Arial" w:cs="Arial"/>
          <w:i/>
          <w:iCs/>
        </w:rPr>
        <w:t>„</w:t>
      </w:r>
      <w:proofErr w:type="spellStart"/>
      <w:r w:rsidRPr="00260A0F">
        <w:rPr>
          <w:rFonts w:ascii="Arial" w:hAnsi="Arial" w:cs="Arial"/>
          <w:i/>
          <w:iCs/>
        </w:rPr>
        <w:t>Täisealisust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ei</w:t>
      </w:r>
      <w:proofErr w:type="spellEnd"/>
      <w:r w:rsidRPr="00260A0F">
        <w:rPr>
          <w:rFonts w:ascii="Arial" w:hAnsi="Arial" w:cs="Arial"/>
          <w:i/>
          <w:iCs/>
        </w:rPr>
        <w:t xml:space="preserve"> pea </w:t>
      </w:r>
      <w:proofErr w:type="spellStart"/>
      <w:r w:rsidRPr="00260A0F">
        <w:rPr>
          <w:rFonts w:ascii="Arial" w:hAnsi="Arial" w:cs="Arial"/>
          <w:i/>
          <w:iCs/>
        </w:rPr>
        <w:t>tuvastama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valduse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omandaja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puhul</w:t>
      </w:r>
      <w:proofErr w:type="spellEnd"/>
      <w:r w:rsidRPr="00260A0F">
        <w:rPr>
          <w:rFonts w:ascii="Arial" w:hAnsi="Arial" w:cs="Arial"/>
          <w:i/>
          <w:iCs/>
        </w:rPr>
        <w:t xml:space="preserve">, </w:t>
      </w:r>
      <w:proofErr w:type="spellStart"/>
      <w:r w:rsidRPr="00260A0F">
        <w:rPr>
          <w:rFonts w:ascii="Arial" w:hAnsi="Arial" w:cs="Arial"/>
          <w:i/>
          <w:iCs/>
        </w:rPr>
        <w:t>kes</w:t>
      </w:r>
      <w:proofErr w:type="spellEnd"/>
      <w:r w:rsidRPr="00260A0F">
        <w:rPr>
          <w:rFonts w:ascii="Arial" w:hAnsi="Arial" w:cs="Arial"/>
          <w:i/>
          <w:iCs/>
        </w:rPr>
        <w:t xml:space="preserve"> on </w:t>
      </w:r>
      <w:proofErr w:type="spellStart"/>
      <w:r w:rsidRPr="00260A0F">
        <w:rPr>
          <w:rFonts w:ascii="Arial" w:hAnsi="Arial" w:cs="Arial"/>
          <w:i/>
          <w:iCs/>
        </w:rPr>
        <w:t>ilmselgelt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täisealine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või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kelle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täisealisus</w:t>
      </w:r>
      <w:proofErr w:type="spellEnd"/>
      <w:r w:rsidRPr="00260A0F">
        <w:rPr>
          <w:rFonts w:ascii="Arial" w:hAnsi="Arial" w:cs="Arial"/>
          <w:i/>
          <w:iCs/>
        </w:rPr>
        <w:t xml:space="preserve"> on </w:t>
      </w:r>
      <w:proofErr w:type="spellStart"/>
      <w:r w:rsidRPr="00260A0F">
        <w:rPr>
          <w:rFonts w:ascii="Arial" w:hAnsi="Arial" w:cs="Arial"/>
          <w:i/>
          <w:iCs/>
        </w:rPr>
        <w:t>senisele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r w:rsidRPr="00260A0F">
        <w:rPr>
          <w:rFonts w:ascii="Arial" w:hAnsi="Arial" w:cs="Arial"/>
          <w:i/>
          <w:iCs/>
        </w:rPr>
        <w:t>valdajale</w:t>
      </w:r>
      <w:proofErr w:type="spellEnd"/>
      <w:r w:rsidRPr="00260A0F"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Pr="00260A0F">
        <w:rPr>
          <w:rFonts w:ascii="Arial" w:hAnsi="Arial" w:cs="Arial"/>
          <w:i/>
          <w:iCs/>
        </w:rPr>
        <w:t>teada</w:t>
      </w:r>
      <w:proofErr w:type="spellEnd"/>
      <w:r w:rsidRPr="00260A0F">
        <w:rPr>
          <w:rFonts w:ascii="Arial" w:hAnsi="Arial" w:cs="Arial"/>
          <w:i/>
          <w:iCs/>
        </w:rPr>
        <w:t>.“</w:t>
      </w:r>
      <w:proofErr w:type="gramEnd"/>
    </w:p>
    <w:p w14:paraId="5C8363DD" w14:textId="77777777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kasutuslepingu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sõlmimisel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sisselogimisel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hilisemal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sagedusega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toimub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tuvastamine</w:t>
      </w:r>
      <w:proofErr w:type="spellEnd"/>
      <w:r w:rsidRPr="00260A0F">
        <w:rPr>
          <w:rFonts w:ascii="Arial" w:hAnsi="Arial" w:cs="Arial"/>
        </w:rPr>
        <w:t xml:space="preserve"> e-</w:t>
      </w:r>
      <w:proofErr w:type="spellStart"/>
      <w:r w:rsidRPr="00260A0F">
        <w:rPr>
          <w:rFonts w:ascii="Arial" w:hAnsi="Arial" w:cs="Arial"/>
        </w:rPr>
        <w:t>identimise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vahendiga</w:t>
      </w:r>
      <w:proofErr w:type="spellEnd"/>
      <w:r w:rsidRPr="00260A0F">
        <w:rPr>
          <w:rFonts w:ascii="Arial" w:hAnsi="Arial" w:cs="Arial"/>
        </w:rPr>
        <w:t xml:space="preserve">, mis </w:t>
      </w:r>
      <w:proofErr w:type="spellStart"/>
      <w:r w:rsidRPr="00260A0F">
        <w:rPr>
          <w:rFonts w:ascii="Arial" w:hAnsi="Arial" w:cs="Arial"/>
        </w:rPr>
        <w:t>kuulub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kõrge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usaldusväärsuse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tasemega</w:t>
      </w:r>
      <w:proofErr w:type="spellEnd"/>
      <w:r w:rsidRPr="00260A0F">
        <w:rPr>
          <w:rFonts w:ascii="Arial" w:hAnsi="Arial" w:cs="Arial"/>
        </w:rPr>
        <w:t xml:space="preserve"> e-</w:t>
      </w:r>
      <w:proofErr w:type="spellStart"/>
      <w:r w:rsidRPr="00260A0F">
        <w:rPr>
          <w:rFonts w:ascii="Arial" w:hAnsi="Arial" w:cs="Arial"/>
        </w:rPr>
        <w:t>identimise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mobiilID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SmartID</w:t>
      </w:r>
      <w:proofErr w:type="spellEnd"/>
      <w:r w:rsidRPr="00260A0F">
        <w:rPr>
          <w:rFonts w:ascii="Arial" w:hAnsi="Arial" w:cs="Arial"/>
        </w:rPr>
        <w:t xml:space="preserve">)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käigus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tuvastatakse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mh</w:t>
      </w:r>
      <w:proofErr w:type="spellEnd"/>
      <w:r w:rsidRPr="00260A0F">
        <w:rPr>
          <w:rFonts w:ascii="Arial" w:hAnsi="Arial" w:cs="Arial"/>
        </w:rPr>
        <w:t xml:space="preserve"> ka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Seega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kaupmehele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</w:t>
      </w:r>
      <w:proofErr w:type="spellEnd"/>
      <w:r w:rsidRPr="00260A0F">
        <w:rPr>
          <w:rFonts w:ascii="Arial" w:hAnsi="Arial" w:cs="Arial"/>
        </w:rPr>
        <w:t>.</w:t>
      </w:r>
    </w:p>
    <w:p w14:paraId="52329DFD" w14:textId="77777777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Selgitame</w:t>
      </w:r>
      <w:proofErr w:type="spellEnd"/>
      <w:r w:rsidRPr="00260A0F">
        <w:rPr>
          <w:rFonts w:ascii="Arial" w:hAnsi="Arial" w:cs="Arial"/>
        </w:rPr>
        <w:t xml:space="preserve">, et </w:t>
      </w:r>
      <w:proofErr w:type="spellStart"/>
      <w:r w:rsidRPr="00260A0F">
        <w:rPr>
          <w:rFonts w:ascii="Arial" w:hAnsi="Arial" w:cs="Arial"/>
        </w:rPr>
        <w:t>sarnast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lahendust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kasutavad</w:t>
      </w:r>
      <w:proofErr w:type="spellEnd"/>
      <w:r w:rsidRPr="00260A0F">
        <w:rPr>
          <w:rFonts w:ascii="Arial" w:hAnsi="Arial" w:cs="Arial"/>
        </w:rPr>
        <w:t xml:space="preserve"> ka </w:t>
      </w:r>
      <w:proofErr w:type="spellStart"/>
      <w:r w:rsidRPr="00260A0F">
        <w:rPr>
          <w:rFonts w:ascii="Arial" w:hAnsi="Arial" w:cs="Arial"/>
        </w:rPr>
        <w:t>näiteks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sõidujagamisteenuse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pakkujad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puhul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samuti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oluline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vanuse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juhtimisõiguse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olemasolu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tuvastamine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tugev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autentimine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toimub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esimesel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kasutuskorral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edaspidi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perioodilisusega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igakordsel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kasutamisel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kõrge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usaldusväärsuse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tasemega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isikutuvastust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toimu</w:t>
      </w:r>
      <w:proofErr w:type="spellEnd"/>
      <w:r w:rsidRPr="00260A0F">
        <w:rPr>
          <w:rFonts w:ascii="Arial" w:hAnsi="Arial" w:cs="Arial"/>
        </w:rPr>
        <w:t>).</w:t>
      </w:r>
    </w:p>
    <w:p w14:paraId="115AC61B" w14:textId="77777777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Eelnõu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seletuskirja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tuvastamist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selgitavas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punktis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kirjeldatud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alkohoolse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joogi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üleandmise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hetkel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tuvastamiseks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kasutatavaid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võimalusi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seda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loetakse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kõrge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usaldusväärsuse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tasemega</w:t>
      </w:r>
      <w:proofErr w:type="spellEnd"/>
      <w:r w:rsidRPr="00260A0F">
        <w:rPr>
          <w:rFonts w:ascii="Arial" w:hAnsi="Arial" w:cs="Arial"/>
        </w:rPr>
        <w:t xml:space="preserve"> e-</w:t>
      </w:r>
      <w:proofErr w:type="spellStart"/>
      <w:r w:rsidRPr="00260A0F">
        <w:rPr>
          <w:rFonts w:ascii="Arial" w:hAnsi="Arial" w:cs="Arial"/>
        </w:rPr>
        <w:t>identimise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vahenditeks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Seletuskiri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sisalda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täpsustusi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selgitusi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kohta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millisel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juhul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loetakse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omandaja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vanus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senisele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valdajale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teadaolevaks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mistõttu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saab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antud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sätte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osas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tekkida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erinevaid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tõlgendusi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Uued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kasutuselevõetud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tehonoogilised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lahendused</w:t>
      </w:r>
      <w:proofErr w:type="spellEnd"/>
      <w:r w:rsidRPr="00260A0F">
        <w:rPr>
          <w:rFonts w:ascii="Arial" w:hAnsi="Arial" w:cs="Arial"/>
        </w:rPr>
        <w:t xml:space="preserve"> (</w:t>
      </w:r>
      <w:proofErr w:type="spellStart"/>
      <w:r w:rsidRPr="00260A0F">
        <w:rPr>
          <w:rFonts w:ascii="Arial" w:hAnsi="Arial" w:cs="Arial"/>
        </w:rPr>
        <w:t>näiteks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äpid</w:t>
      </w:r>
      <w:proofErr w:type="spellEnd"/>
      <w:r w:rsidRPr="00260A0F">
        <w:rPr>
          <w:rFonts w:ascii="Arial" w:hAnsi="Arial" w:cs="Arial"/>
        </w:rPr>
        <w:t xml:space="preserve">) </w:t>
      </w:r>
      <w:proofErr w:type="spellStart"/>
      <w:r w:rsidRPr="00260A0F">
        <w:rPr>
          <w:rFonts w:ascii="Arial" w:hAnsi="Arial" w:cs="Arial"/>
        </w:rPr>
        <w:t>võimaldavad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kaupmeestel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oma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kliente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paremini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tuvastada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mistõttu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kaupmehele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registreeritud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vanus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Sellega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seoses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oleks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kaupmeestel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võimalik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täisealiste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kasutajate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puhul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loobuda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igakordsest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täiendavast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isikutuvastusest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alkoholi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sisaldava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tehingu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puhul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tuginedes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sellele</w:t>
      </w:r>
      <w:proofErr w:type="spellEnd"/>
      <w:r w:rsidRPr="00260A0F">
        <w:rPr>
          <w:rFonts w:ascii="Arial" w:hAnsi="Arial" w:cs="Arial"/>
        </w:rPr>
        <w:t xml:space="preserve">, et </w:t>
      </w:r>
      <w:proofErr w:type="spellStart"/>
      <w:r w:rsidRPr="00260A0F">
        <w:rPr>
          <w:rFonts w:ascii="Arial" w:hAnsi="Arial" w:cs="Arial"/>
        </w:rPr>
        <w:t>kliendi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täisealisus</w:t>
      </w:r>
      <w:proofErr w:type="spellEnd"/>
      <w:r w:rsidRPr="00260A0F">
        <w:rPr>
          <w:rFonts w:ascii="Arial" w:hAnsi="Arial" w:cs="Arial"/>
        </w:rPr>
        <w:t xml:space="preserve"> on </w:t>
      </w:r>
      <w:proofErr w:type="spellStart"/>
      <w:r w:rsidRPr="00260A0F">
        <w:rPr>
          <w:rFonts w:ascii="Arial" w:hAnsi="Arial" w:cs="Arial"/>
        </w:rPr>
        <w:t>kaupmehele</w:t>
      </w:r>
      <w:proofErr w:type="spellEnd"/>
      <w:r w:rsidRPr="00260A0F">
        <w:rPr>
          <w:rFonts w:ascii="Arial" w:hAnsi="Arial" w:cs="Arial"/>
        </w:rPr>
        <w:t xml:space="preserve"> juba </w:t>
      </w:r>
      <w:proofErr w:type="spellStart"/>
      <w:r w:rsidRPr="00260A0F">
        <w:rPr>
          <w:rFonts w:ascii="Arial" w:hAnsi="Arial" w:cs="Arial"/>
        </w:rPr>
        <w:t>teada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Äpi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taustal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toimub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igakordselt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selliste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tehingute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puhul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täisealisuse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kontroll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vastu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salvestatud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isikukoodi</w:t>
      </w:r>
      <w:proofErr w:type="spellEnd"/>
      <w:r w:rsidRPr="00260A0F">
        <w:rPr>
          <w:rFonts w:ascii="Arial" w:hAnsi="Arial" w:cs="Arial"/>
        </w:rPr>
        <w:t xml:space="preserve">, </w:t>
      </w:r>
      <w:proofErr w:type="spellStart"/>
      <w:r w:rsidRPr="00260A0F">
        <w:rPr>
          <w:rFonts w:ascii="Arial" w:hAnsi="Arial" w:cs="Arial"/>
        </w:rPr>
        <w:t>millest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jääb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süsteemi</w:t>
      </w:r>
      <w:proofErr w:type="spellEnd"/>
      <w:r w:rsidRPr="00260A0F">
        <w:rPr>
          <w:rFonts w:ascii="Arial" w:hAnsi="Arial" w:cs="Arial"/>
        </w:rPr>
        <w:t xml:space="preserve"> maha ka </w:t>
      </w:r>
      <w:proofErr w:type="spellStart"/>
      <w:r w:rsidRPr="00260A0F">
        <w:rPr>
          <w:rFonts w:ascii="Arial" w:hAnsi="Arial" w:cs="Arial"/>
        </w:rPr>
        <w:t>vastav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logi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Kaupmehed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soovivad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õigusselgust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antud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küsimuses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ning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näeme</w:t>
      </w:r>
      <w:proofErr w:type="spellEnd"/>
      <w:r w:rsidRPr="00260A0F">
        <w:rPr>
          <w:rFonts w:ascii="Arial" w:hAnsi="Arial" w:cs="Arial"/>
        </w:rPr>
        <w:t xml:space="preserve">, et </w:t>
      </w:r>
      <w:proofErr w:type="spellStart"/>
      <w:r w:rsidRPr="00260A0F">
        <w:rPr>
          <w:rFonts w:ascii="Arial" w:hAnsi="Arial" w:cs="Arial"/>
        </w:rPr>
        <w:t>selle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saaks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tagada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seaduse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eelnõu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seletuskirja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täiendamisega</w:t>
      </w:r>
      <w:proofErr w:type="spellEnd"/>
      <w:r w:rsidRPr="00260A0F">
        <w:rPr>
          <w:rFonts w:ascii="Arial" w:hAnsi="Arial" w:cs="Arial"/>
        </w:rPr>
        <w:t xml:space="preserve">. </w:t>
      </w:r>
    </w:p>
    <w:p w14:paraId="1AA6F5EE" w14:textId="7AD7B136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Loodame</w:t>
      </w:r>
      <w:proofErr w:type="spellEnd"/>
      <w:r w:rsidRPr="00260A0F">
        <w:rPr>
          <w:rFonts w:ascii="Arial" w:hAnsi="Arial" w:cs="Arial"/>
        </w:rPr>
        <w:t xml:space="preserve">, et </w:t>
      </w:r>
      <w:proofErr w:type="spellStart"/>
      <w:r w:rsidRPr="00260A0F">
        <w:rPr>
          <w:rFonts w:ascii="Arial" w:hAnsi="Arial" w:cs="Arial"/>
        </w:rPr>
        <w:t>leiate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võimaluse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ettepanekut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arvestada</w:t>
      </w:r>
      <w:proofErr w:type="spellEnd"/>
      <w:r w:rsidRPr="00260A0F">
        <w:rPr>
          <w:rFonts w:ascii="Arial" w:hAnsi="Arial" w:cs="Arial"/>
        </w:rPr>
        <w:t xml:space="preserve">. </w:t>
      </w:r>
      <w:proofErr w:type="spellStart"/>
      <w:r w:rsidRPr="00260A0F">
        <w:rPr>
          <w:rFonts w:ascii="Arial" w:hAnsi="Arial" w:cs="Arial"/>
        </w:rPr>
        <w:t>Oleme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valmis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ettepanekut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täiendavalt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arutama</w:t>
      </w:r>
      <w:proofErr w:type="spellEnd"/>
      <w:r w:rsidRPr="00260A0F">
        <w:rPr>
          <w:rFonts w:ascii="Arial" w:hAnsi="Arial" w:cs="Arial"/>
        </w:rPr>
        <w:t xml:space="preserve"> ja </w:t>
      </w:r>
      <w:proofErr w:type="spellStart"/>
      <w:r w:rsidRPr="00260A0F">
        <w:rPr>
          <w:rFonts w:ascii="Arial" w:hAnsi="Arial" w:cs="Arial"/>
        </w:rPr>
        <w:t>tutvustama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teile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sobival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ajal</w:t>
      </w:r>
      <w:proofErr w:type="spellEnd"/>
      <w:r w:rsidRPr="00260A0F">
        <w:rPr>
          <w:rFonts w:ascii="Arial" w:hAnsi="Arial" w:cs="Arial"/>
        </w:rPr>
        <w:t>.</w:t>
      </w:r>
    </w:p>
    <w:p w14:paraId="5B4E1235" w14:textId="064FA052" w:rsidR="005A31DA" w:rsidRPr="00260A0F" w:rsidRDefault="005A31DA" w:rsidP="005A31DA">
      <w:pPr>
        <w:jc w:val="both"/>
        <w:rPr>
          <w:rFonts w:ascii="Arial" w:hAnsi="Arial" w:cs="Arial"/>
        </w:rPr>
      </w:pPr>
      <w:proofErr w:type="spellStart"/>
      <w:r w:rsidRPr="00260A0F">
        <w:rPr>
          <w:rFonts w:ascii="Arial" w:hAnsi="Arial" w:cs="Arial"/>
        </w:rPr>
        <w:t>Lugupidamisega</w:t>
      </w:r>
      <w:proofErr w:type="spellEnd"/>
    </w:p>
    <w:p w14:paraId="441FC16A" w14:textId="353D11E0" w:rsidR="005A31DA" w:rsidRPr="00260A0F" w:rsidRDefault="005A31DA" w:rsidP="005A31DA">
      <w:pPr>
        <w:jc w:val="both"/>
        <w:rPr>
          <w:rFonts w:ascii="Arial" w:hAnsi="Arial" w:cs="Arial"/>
        </w:rPr>
      </w:pPr>
      <w:r w:rsidRPr="00260A0F">
        <w:rPr>
          <w:rFonts w:ascii="Arial" w:hAnsi="Arial" w:cs="Arial"/>
        </w:rPr>
        <w:t>Nele Peil</w:t>
      </w:r>
    </w:p>
    <w:p w14:paraId="6FC66DFD" w14:textId="38C91532" w:rsidR="005A31DA" w:rsidRPr="00260A0F" w:rsidRDefault="005A31DA" w:rsidP="005A31DA">
      <w:pPr>
        <w:jc w:val="both"/>
        <w:rPr>
          <w:rFonts w:ascii="Arial" w:hAnsi="Arial" w:cs="Arial"/>
        </w:rPr>
      </w:pPr>
      <w:r w:rsidRPr="00260A0F">
        <w:rPr>
          <w:rFonts w:ascii="Arial" w:hAnsi="Arial" w:cs="Arial"/>
        </w:rPr>
        <w:t xml:space="preserve">Eesti </w:t>
      </w:r>
      <w:proofErr w:type="spellStart"/>
      <w:r w:rsidRPr="00260A0F">
        <w:rPr>
          <w:rFonts w:ascii="Arial" w:hAnsi="Arial" w:cs="Arial"/>
        </w:rPr>
        <w:t>Kaupmeeste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Liidu</w:t>
      </w:r>
      <w:proofErr w:type="spellEnd"/>
      <w:r w:rsidRPr="00260A0F">
        <w:rPr>
          <w:rFonts w:ascii="Arial" w:hAnsi="Arial" w:cs="Arial"/>
        </w:rPr>
        <w:t xml:space="preserve"> </w:t>
      </w:r>
      <w:proofErr w:type="spellStart"/>
      <w:r w:rsidRPr="00260A0F">
        <w:rPr>
          <w:rFonts w:ascii="Arial" w:hAnsi="Arial" w:cs="Arial"/>
        </w:rPr>
        <w:t>tegevjuht</w:t>
      </w:r>
      <w:proofErr w:type="spellEnd"/>
    </w:p>
    <w:p w14:paraId="2C69754A" w14:textId="354F9280" w:rsidR="005A31DA" w:rsidRPr="00260A0F" w:rsidRDefault="005A31DA" w:rsidP="00182D15">
      <w:pPr>
        <w:jc w:val="both"/>
        <w:rPr>
          <w:rFonts w:ascii="Arial" w:hAnsi="Arial" w:cs="Arial"/>
        </w:rPr>
      </w:pPr>
      <w:r w:rsidRPr="00260A0F">
        <w:rPr>
          <w:rFonts w:ascii="Arial" w:hAnsi="Arial" w:cs="Arial"/>
        </w:rPr>
        <w:t xml:space="preserve">56 634 434; </w:t>
      </w:r>
      <w:hyperlink r:id="rId8" w:history="1">
        <w:r w:rsidRPr="00260A0F">
          <w:rPr>
            <w:rStyle w:val="Hyperlink"/>
            <w:rFonts w:ascii="Arial" w:hAnsi="Arial" w:cs="Arial"/>
          </w:rPr>
          <w:t>nele.peil@kaupmeesteliit.ee</w:t>
        </w:r>
      </w:hyperlink>
    </w:p>
    <w:sectPr w:rsidR="005A31DA" w:rsidRPr="00260A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A720" w14:textId="77777777" w:rsidR="00BD3839" w:rsidRDefault="00BD3839" w:rsidP="00791B3B">
      <w:pPr>
        <w:spacing w:after="0" w:line="240" w:lineRule="auto"/>
      </w:pPr>
      <w:r>
        <w:separator/>
      </w:r>
    </w:p>
  </w:endnote>
  <w:endnote w:type="continuationSeparator" w:id="0">
    <w:p w14:paraId="429F6B35" w14:textId="77777777" w:rsidR="00BD3839" w:rsidRDefault="00BD3839" w:rsidP="0079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984E" w14:textId="77777777" w:rsidR="00BD3839" w:rsidRDefault="00BD3839" w:rsidP="00791B3B">
      <w:pPr>
        <w:spacing w:after="0" w:line="240" w:lineRule="auto"/>
      </w:pPr>
      <w:r>
        <w:separator/>
      </w:r>
    </w:p>
  </w:footnote>
  <w:footnote w:type="continuationSeparator" w:id="0">
    <w:p w14:paraId="4B234D53" w14:textId="77777777" w:rsidR="00BD3839" w:rsidRDefault="00BD3839" w:rsidP="0079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91B3B" w14:paraId="36A8C8B4" w14:textId="77777777" w:rsidTr="003246EE">
      <w:trPr>
        <w:trHeight w:val="1560"/>
      </w:trPr>
      <w:tc>
        <w:tcPr>
          <w:tcW w:w="4675" w:type="dxa"/>
        </w:tcPr>
        <w:p w14:paraId="2549EF63" w14:textId="77777777" w:rsidR="00791B3B" w:rsidRDefault="00791B3B" w:rsidP="00791B3B">
          <w:pPr>
            <w:jc w:val="both"/>
            <w:rPr>
              <w:rFonts w:ascii="Arial" w:hAnsi="Arial" w:cs="Arial"/>
              <w:color w:val="000000"/>
              <w:sz w:val="22"/>
              <w:szCs w:val="22"/>
            </w:rPr>
          </w:pPr>
          <w:r w:rsidRPr="00B82DD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42870AB" wp14:editId="34FFB5C3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892595" cy="691525"/>
                <wp:effectExtent l="0" t="0" r="0" b="0"/>
                <wp:wrapTight wrapText="bothSides">
                  <wp:wrapPolygon edited="0">
                    <wp:start x="0" y="0"/>
                    <wp:lineTo x="0" y="15471"/>
                    <wp:lineTo x="870" y="19041"/>
                    <wp:lineTo x="1522" y="20826"/>
                    <wp:lineTo x="3262" y="20826"/>
                    <wp:lineTo x="9785" y="19041"/>
                    <wp:lineTo x="21310" y="13091"/>
                    <wp:lineTo x="21310" y="7140"/>
                    <wp:lineTo x="11960" y="1785"/>
                    <wp:lineTo x="5219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595" cy="69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vAlign w:val="bottom"/>
        </w:tcPr>
        <w:p w14:paraId="207173AC" w14:textId="20626EEF" w:rsidR="00791B3B" w:rsidRDefault="00896364" w:rsidP="00791B3B">
          <w:pPr>
            <w:jc w:val="right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Tagasiside</w:t>
          </w:r>
        </w:p>
        <w:p w14:paraId="3B6F44A2" w14:textId="22D31C87" w:rsidR="00791B3B" w:rsidRDefault="002A71E7" w:rsidP="00791B3B">
          <w:pPr>
            <w:jc w:val="right"/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2</w:t>
          </w:r>
          <w:r w:rsidR="00896364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9</w:t>
          </w:r>
          <w:r w:rsidR="00791B3B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.0</w:t>
          </w:r>
          <w:r w:rsidR="00896364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9</w:t>
          </w:r>
          <w:r w:rsidR="00791B3B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.2025</w:t>
          </w:r>
        </w:p>
      </w:tc>
    </w:tr>
  </w:tbl>
  <w:p w14:paraId="77719EBD" w14:textId="77777777" w:rsidR="00791B3B" w:rsidRDefault="0079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E79"/>
    <w:multiLevelType w:val="hybridMultilevel"/>
    <w:tmpl w:val="F9327958"/>
    <w:lvl w:ilvl="0" w:tplc="0E74F380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42206"/>
    <w:multiLevelType w:val="hybridMultilevel"/>
    <w:tmpl w:val="FFFFFFFF"/>
    <w:lvl w:ilvl="0" w:tplc="DC4877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35E99"/>
    <w:multiLevelType w:val="hybridMultilevel"/>
    <w:tmpl w:val="9C726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95B58"/>
    <w:multiLevelType w:val="hybridMultilevel"/>
    <w:tmpl w:val="8C5889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169181">
    <w:abstractNumId w:val="3"/>
  </w:num>
  <w:num w:numId="2" w16cid:durableId="447554389">
    <w:abstractNumId w:val="1"/>
  </w:num>
  <w:num w:numId="3" w16cid:durableId="413018220">
    <w:abstractNumId w:val="1"/>
  </w:num>
  <w:num w:numId="4" w16cid:durableId="1824662036">
    <w:abstractNumId w:val="0"/>
  </w:num>
  <w:num w:numId="5" w16cid:durableId="49060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50"/>
    <w:rsid w:val="00010768"/>
    <w:rsid w:val="000B13FC"/>
    <w:rsid w:val="00126691"/>
    <w:rsid w:val="001348BF"/>
    <w:rsid w:val="00182D15"/>
    <w:rsid w:val="00260A0F"/>
    <w:rsid w:val="002825A8"/>
    <w:rsid w:val="00292ECE"/>
    <w:rsid w:val="002A71E7"/>
    <w:rsid w:val="002B11C7"/>
    <w:rsid w:val="002D6927"/>
    <w:rsid w:val="00305C58"/>
    <w:rsid w:val="00307DE8"/>
    <w:rsid w:val="00314EA0"/>
    <w:rsid w:val="003173CF"/>
    <w:rsid w:val="00351D84"/>
    <w:rsid w:val="0036033C"/>
    <w:rsid w:val="00380BCF"/>
    <w:rsid w:val="00383C96"/>
    <w:rsid w:val="00393CC2"/>
    <w:rsid w:val="003E7E41"/>
    <w:rsid w:val="003F6B83"/>
    <w:rsid w:val="0041224E"/>
    <w:rsid w:val="00452D73"/>
    <w:rsid w:val="00455059"/>
    <w:rsid w:val="004C044F"/>
    <w:rsid w:val="004C08B0"/>
    <w:rsid w:val="004E3579"/>
    <w:rsid w:val="004F545B"/>
    <w:rsid w:val="00506A53"/>
    <w:rsid w:val="00510727"/>
    <w:rsid w:val="00546113"/>
    <w:rsid w:val="0056295F"/>
    <w:rsid w:val="00571A07"/>
    <w:rsid w:val="005A31DA"/>
    <w:rsid w:val="00604148"/>
    <w:rsid w:val="00604AF1"/>
    <w:rsid w:val="00626935"/>
    <w:rsid w:val="00671746"/>
    <w:rsid w:val="00687D73"/>
    <w:rsid w:val="00693FE7"/>
    <w:rsid w:val="006E222B"/>
    <w:rsid w:val="007162C0"/>
    <w:rsid w:val="0074452E"/>
    <w:rsid w:val="007516FB"/>
    <w:rsid w:val="00791B3B"/>
    <w:rsid w:val="007A7150"/>
    <w:rsid w:val="007B0F09"/>
    <w:rsid w:val="007B430C"/>
    <w:rsid w:val="0080562F"/>
    <w:rsid w:val="008244BB"/>
    <w:rsid w:val="00841EA4"/>
    <w:rsid w:val="0086298E"/>
    <w:rsid w:val="008860A3"/>
    <w:rsid w:val="008933DC"/>
    <w:rsid w:val="00896364"/>
    <w:rsid w:val="008C1FD1"/>
    <w:rsid w:val="009207EA"/>
    <w:rsid w:val="00AA50AB"/>
    <w:rsid w:val="00B306B0"/>
    <w:rsid w:val="00B6692C"/>
    <w:rsid w:val="00BB11B4"/>
    <w:rsid w:val="00BB23B4"/>
    <w:rsid w:val="00BD3839"/>
    <w:rsid w:val="00C165F8"/>
    <w:rsid w:val="00C300B2"/>
    <w:rsid w:val="00C42669"/>
    <w:rsid w:val="00C71013"/>
    <w:rsid w:val="00C922FA"/>
    <w:rsid w:val="00CB775C"/>
    <w:rsid w:val="00CC0A3C"/>
    <w:rsid w:val="00CC2AA9"/>
    <w:rsid w:val="00D15D6E"/>
    <w:rsid w:val="00D35B12"/>
    <w:rsid w:val="00D43C68"/>
    <w:rsid w:val="00D60B62"/>
    <w:rsid w:val="00D73D28"/>
    <w:rsid w:val="00D811F2"/>
    <w:rsid w:val="00DB5FB2"/>
    <w:rsid w:val="00DE669A"/>
    <w:rsid w:val="00DF0166"/>
    <w:rsid w:val="00E2339D"/>
    <w:rsid w:val="00E243D8"/>
    <w:rsid w:val="00EC19EC"/>
    <w:rsid w:val="00F20961"/>
    <w:rsid w:val="00F4346A"/>
    <w:rsid w:val="00F613F6"/>
    <w:rsid w:val="00F702AC"/>
    <w:rsid w:val="00F7565E"/>
    <w:rsid w:val="00F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D6DF3"/>
  <w15:chartTrackingRefBased/>
  <w15:docId w15:val="{318BF46F-BC9A-4399-B86F-DD231C09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1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3B"/>
  </w:style>
  <w:style w:type="paragraph" w:styleId="Footer">
    <w:name w:val="footer"/>
    <w:basedOn w:val="Normal"/>
    <w:link w:val="FooterChar"/>
    <w:uiPriority w:val="99"/>
    <w:unhideWhenUsed/>
    <w:rsid w:val="0079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3B"/>
  </w:style>
  <w:style w:type="table" w:styleId="TableGrid">
    <w:name w:val="Table Grid"/>
    <w:basedOn w:val="TableNormal"/>
    <w:uiPriority w:val="59"/>
    <w:rsid w:val="00791B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e.peil@kaupmeestelii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el.kivi@mkm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784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Peil</dc:creator>
  <cp:keywords/>
  <dc:description/>
  <cp:lastModifiedBy>Nele Peil</cp:lastModifiedBy>
  <cp:revision>3</cp:revision>
  <dcterms:created xsi:type="dcterms:W3CDTF">2025-09-29T17:38:00Z</dcterms:created>
  <dcterms:modified xsi:type="dcterms:W3CDTF">2025-09-29T17:49:00Z</dcterms:modified>
</cp:coreProperties>
</file>